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563EF4" w14:paraId="15BF0869" w14:textId="77777777" w:rsidTr="00563EF4">
        <w:trPr>
          <w:jc w:val="right"/>
        </w:trPr>
        <w:tc>
          <w:tcPr>
            <w:tcW w:w="2694" w:type="dxa"/>
          </w:tcPr>
          <w:p w14:paraId="15BF0867" w14:textId="1841CE18" w:rsidR="00563EF4" w:rsidRDefault="00563EF4" w:rsidP="00321CAA">
            <w:r>
              <w:t>Last updated: February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0987F397" w:rsidR="0012209D" w:rsidRPr="00447FD8" w:rsidRDefault="00A434B9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Facilities Business </w:t>
            </w:r>
            <w:r w:rsidR="00CD154E">
              <w:rPr>
                <w:b/>
                <w:bCs/>
              </w:rPr>
              <w:t xml:space="preserve">Operations </w:t>
            </w:r>
            <w:r>
              <w:rPr>
                <w:b/>
                <w:bCs/>
              </w:rPr>
              <w:t>Manager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C57BBF3" w:rsidR="0012209D" w:rsidRDefault="00563EF4" w:rsidP="00A434B9">
            <w:r>
              <w:t>Faculty Operating Service (FOS)</w:t>
            </w:r>
            <w:r w:rsidR="00F00707">
              <w:t xml:space="preserve"> 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CAEE066" w:rsidR="00746AEB" w:rsidRDefault="00A434B9" w:rsidP="00321CAA">
            <w:r>
              <w:t>Faculty of Medicine</w:t>
            </w:r>
            <w:r w:rsidR="00563EF4">
              <w:t xml:space="preserve"> (FMED)</w:t>
            </w:r>
          </w:p>
        </w:tc>
      </w:tr>
      <w:tr w:rsidR="0012209D" w14:paraId="15BF087A" w14:textId="77777777" w:rsidTr="002E1514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860336B" w:rsidR="0012209D" w:rsidRPr="005508A2" w:rsidRDefault="00A434B9" w:rsidP="00A434B9">
            <w:r>
              <w:t>Associate Dean Infrastructure</w:t>
            </w:r>
            <w:r w:rsidR="00F536F1">
              <w:t xml:space="preserve"> 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D875D13" w:rsidR="0012209D" w:rsidRPr="005508A2" w:rsidRDefault="00A434B9" w:rsidP="00321CAA">
            <w:r>
              <w:t>n/a</w:t>
            </w:r>
            <w:r w:rsidR="00E26E75">
              <w:t xml:space="preserve"> 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F028D23" w:rsidR="0012209D" w:rsidRPr="005508A2" w:rsidRDefault="0012209D" w:rsidP="00317645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71DAEAAF" w14:textId="7F0370E1" w:rsidR="00D94EF2" w:rsidRDefault="00F00707" w:rsidP="00A627F7">
            <w:r>
              <w:t>Re</w:t>
            </w:r>
            <w:r w:rsidR="001735C1">
              <w:t xml:space="preserve">sponsible for supporting the </w:t>
            </w:r>
            <w:r w:rsidR="00A434B9">
              <w:t xml:space="preserve">Associate Dean </w:t>
            </w:r>
            <w:r w:rsidR="0071054F">
              <w:t xml:space="preserve">for </w:t>
            </w:r>
            <w:r w:rsidR="00A434B9">
              <w:t xml:space="preserve">Infrastructure, </w:t>
            </w:r>
            <w:r w:rsidR="00801A14">
              <w:t>Faculty f</w:t>
            </w:r>
            <w:r w:rsidR="00A434B9">
              <w:t xml:space="preserve">inance </w:t>
            </w:r>
            <w:r w:rsidR="00801A14">
              <w:t xml:space="preserve">representative </w:t>
            </w:r>
            <w:r w:rsidR="00A434B9">
              <w:t xml:space="preserve">and Facility leads </w:t>
            </w:r>
            <w:r>
              <w:t>in the leadership, management and day-</w:t>
            </w:r>
            <w:r w:rsidR="00FB26E8">
              <w:t xml:space="preserve">to-day operation of the </w:t>
            </w:r>
            <w:r w:rsidR="00E671DF">
              <w:t xml:space="preserve">Faculty </w:t>
            </w:r>
            <w:r w:rsidR="008F3CCE">
              <w:t>supported</w:t>
            </w:r>
            <w:r w:rsidR="00E671DF">
              <w:t xml:space="preserve"> Core Research </w:t>
            </w:r>
            <w:r w:rsidR="00A434B9">
              <w:t>Facilit</w:t>
            </w:r>
            <w:r w:rsidR="0071054F">
              <w:t>ies</w:t>
            </w:r>
            <w:r w:rsidR="00C92682">
              <w:t>, and regularly monitor feedback from a wide range of stakeholders</w:t>
            </w:r>
            <w:r w:rsidR="00D603AF">
              <w:t>.</w:t>
            </w:r>
          </w:p>
          <w:p w14:paraId="7A6DB940" w14:textId="77777777" w:rsidR="00AB7502" w:rsidRDefault="00AB7502" w:rsidP="00A627F7"/>
          <w:p w14:paraId="5440FB1A" w14:textId="3E56319C" w:rsidR="00FB26E8" w:rsidRDefault="0071054F" w:rsidP="00A627F7">
            <w:r>
              <w:t>Support the Associate Dean for Infrastru</w:t>
            </w:r>
            <w:r w:rsidR="00FD75C1">
              <w:t>c</w:t>
            </w:r>
            <w:r>
              <w:t xml:space="preserve">ture </w:t>
            </w:r>
            <w:r w:rsidR="008F2E4E">
              <w:t>to</w:t>
            </w:r>
            <w:r w:rsidR="00D603AF">
              <w:t xml:space="preserve"> develop </w:t>
            </w:r>
            <w:r w:rsidR="008F2E4E">
              <w:t xml:space="preserve">and maintain </w:t>
            </w:r>
            <w:r w:rsidR="00D603AF">
              <w:t xml:space="preserve">a strategic framework for each </w:t>
            </w:r>
            <w:r w:rsidR="00E671DF">
              <w:t xml:space="preserve">Core Research </w:t>
            </w:r>
            <w:r w:rsidR="00D603AF">
              <w:t>Facility</w:t>
            </w:r>
            <w:r w:rsidR="00C92682">
              <w:t xml:space="preserve"> and build relationships with </w:t>
            </w:r>
            <w:r w:rsidR="006F4B92">
              <w:t>other internal/external Facilitie</w:t>
            </w:r>
            <w:r w:rsidR="00C92682">
              <w:t>s</w:t>
            </w:r>
            <w:r w:rsidR="00D603AF">
              <w:t>.</w:t>
            </w:r>
          </w:p>
          <w:p w14:paraId="24ADC590" w14:textId="77777777" w:rsidR="00AB7502" w:rsidRDefault="00AB7502" w:rsidP="00A627F7"/>
          <w:p w14:paraId="3B4425C5" w14:textId="1F56F832" w:rsidR="00F00707" w:rsidRDefault="00FB26E8" w:rsidP="00F00707">
            <w:r>
              <w:t xml:space="preserve">To </w:t>
            </w:r>
            <w:r w:rsidR="00C92682">
              <w:t>manage the initiation, planning and execution of strategic projects which contribute to the development of</w:t>
            </w:r>
            <w:r w:rsidR="00167CE4">
              <w:t xml:space="preserve"> </w:t>
            </w:r>
            <w:r w:rsidR="00E671DF">
              <w:t xml:space="preserve">the Core Research </w:t>
            </w:r>
            <w:r w:rsidR="00C92682">
              <w:t>Facilit</w:t>
            </w:r>
            <w:r w:rsidR="0071054F">
              <w:t>ies</w:t>
            </w:r>
            <w:r w:rsidR="00C92682">
              <w:t xml:space="preserve"> in line with Faculty and University policy.</w:t>
            </w:r>
            <w:r w:rsidR="00D603AF">
              <w:t xml:space="preserve"> </w:t>
            </w:r>
          </w:p>
          <w:p w14:paraId="710740AA" w14:textId="77777777" w:rsidR="00AB7502" w:rsidRDefault="00AB7502" w:rsidP="00F00707"/>
          <w:p w14:paraId="15BF088B" w14:textId="776F994E" w:rsidR="00BF3836" w:rsidRDefault="00D94EF2" w:rsidP="00D94EF2">
            <w:r>
              <w:t xml:space="preserve">Coordinate and contribute to annual business planning for the </w:t>
            </w:r>
            <w:r w:rsidR="00E671DF">
              <w:t xml:space="preserve">Core Research </w:t>
            </w:r>
            <w:r>
              <w:t>Facili</w:t>
            </w:r>
            <w:r w:rsidR="006F4B92">
              <w:t>tie</w:t>
            </w:r>
            <w:r>
              <w:t>s.</w:t>
            </w:r>
            <w:r w:rsidR="0061071C">
              <w:t xml:space="preserve"> </w:t>
            </w:r>
            <w:r>
              <w:t>Manage and analyse complex data to inform Faculty planning and prioritisation,</w:t>
            </w:r>
            <w:r w:rsidR="00AB7502">
              <w:t xml:space="preserve"> providing written reports and d</w:t>
            </w:r>
            <w:r>
              <w:t>ata sets to evidence conclusions.</w:t>
            </w:r>
            <w:r w:rsidR="00D76DA3"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3"/>
        <w:gridCol w:w="8006"/>
        <w:gridCol w:w="1018"/>
      </w:tblGrid>
      <w:tr w:rsidR="0012209D" w14:paraId="15BF0890" w14:textId="77777777" w:rsidTr="00E26E75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E26E75">
        <w:trPr>
          <w:cantSplit/>
        </w:trPr>
        <w:tc>
          <w:tcPr>
            <w:tcW w:w="603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1F632BB2" w14:textId="3D74728A" w:rsidR="002F741A" w:rsidRPr="002F741A" w:rsidRDefault="002F741A" w:rsidP="002F741A">
            <w:pPr>
              <w:rPr>
                <w:b/>
              </w:rPr>
            </w:pPr>
            <w:r>
              <w:rPr>
                <w:b/>
              </w:rPr>
              <w:t>Project Management:</w:t>
            </w:r>
          </w:p>
          <w:p w14:paraId="3B341436" w14:textId="0FE18659" w:rsidR="00A627F7" w:rsidRPr="00A627F7" w:rsidRDefault="00A627F7" w:rsidP="00262FE3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>
              <w:t>To make significant contributions in</w:t>
            </w:r>
            <w:r w:rsidR="00F678C8">
              <w:t xml:space="preserve"> supporting</w:t>
            </w:r>
            <w:r>
              <w:t xml:space="preserve"> the formulation of </w:t>
            </w:r>
            <w:r w:rsidR="003203DF">
              <w:t>strategic marketing and growth</w:t>
            </w:r>
            <w:r w:rsidR="005C58EB">
              <w:t xml:space="preserve"> </w:t>
            </w:r>
            <w:r w:rsidR="002B6130">
              <w:t>within</w:t>
            </w:r>
            <w:r w:rsidR="00A938B2">
              <w:t xml:space="preserve">, </w:t>
            </w:r>
            <w:r w:rsidR="002B6130">
              <w:t xml:space="preserve">across </w:t>
            </w:r>
            <w:r w:rsidR="00A938B2">
              <w:t xml:space="preserve">and between </w:t>
            </w:r>
            <w:r w:rsidR="00B738F1">
              <w:t xml:space="preserve">Core Research </w:t>
            </w:r>
            <w:r w:rsidR="002B6130">
              <w:t>Facilities</w:t>
            </w:r>
            <w:r w:rsidR="00FA533C">
              <w:t>.</w:t>
            </w:r>
          </w:p>
          <w:p w14:paraId="79CC9CEC" w14:textId="12223662" w:rsidR="004F3AAC" w:rsidRPr="009B230E" w:rsidRDefault="00512007" w:rsidP="00262FE3">
            <w:pPr>
              <w:pStyle w:val="ListParagraph"/>
              <w:numPr>
                <w:ilvl w:val="0"/>
                <w:numId w:val="29"/>
              </w:numPr>
            </w:pPr>
            <w:r w:rsidRPr="009B230E">
              <w:rPr>
                <w:rFonts w:cs="Tahoma"/>
                <w:szCs w:val="18"/>
              </w:rPr>
              <w:t xml:space="preserve">To </w:t>
            </w:r>
            <w:r w:rsidR="00B9658F">
              <w:rPr>
                <w:rFonts w:cs="Tahoma"/>
                <w:szCs w:val="18"/>
              </w:rPr>
              <w:t>ensure</w:t>
            </w:r>
            <w:r w:rsidRPr="009B230E">
              <w:rPr>
                <w:rFonts w:cs="Tahoma"/>
                <w:szCs w:val="18"/>
              </w:rPr>
              <w:t xml:space="preserve"> </w:t>
            </w:r>
            <w:r w:rsidR="00FA533C">
              <w:t xml:space="preserve">all </w:t>
            </w:r>
            <w:r w:rsidR="00B738F1">
              <w:t xml:space="preserve">Core Research </w:t>
            </w:r>
            <w:r w:rsidR="00FA533C">
              <w:t>Facility</w:t>
            </w:r>
            <w:r w:rsidR="00B9658F">
              <w:rPr>
                <w:rFonts w:cs="Tahoma"/>
                <w:szCs w:val="18"/>
              </w:rPr>
              <w:t xml:space="preserve"> activity remains compliant</w:t>
            </w:r>
            <w:r w:rsidR="0069466F">
              <w:rPr>
                <w:rFonts w:cs="Tahoma"/>
                <w:szCs w:val="18"/>
              </w:rPr>
              <w:t xml:space="preserve"> with University </w:t>
            </w:r>
            <w:r w:rsidR="00B9658F">
              <w:rPr>
                <w:rFonts w:cs="Tahoma"/>
                <w:szCs w:val="18"/>
              </w:rPr>
              <w:t xml:space="preserve">policies and </w:t>
            </w:r>
            <w:r w:rsidR="0069466F">
              <w:rPr>
                <w:rFonts w:cs="Tahoma"/>
                <w:szCs w:val="18"/>
              </w:rPr>
              <w:t xml:space="preserve">guidelines. </w:t>
            </w:r>
          </w:p>
          <w:p w14:paraId="1F1C69D9" w14:textId="41D81CC7" w:rsidR="001621EF" w:rsidRDefault="001621EF" w:rsidP="00262FE3">
            <w:pPr>
              <w:pStyle w:val="ListParagraph"/>
              <w:numPr>
                <w:ilvl w:val="0"/>
                <w:numId w:val="29"/>
              </w:numPr>
            </w:pPr>
            <w:r>
              <w:t xml:space="preserve">Manage multiple projects concurrently to facilitate major service/policy/operational changes in </w:t>
            </w:r>
            <w:r w:rsidR="00B738F1">
              <w:t xml:space="preserve">core research </w:t>
            </w:r>
            <w:r>
              <w:t>facilities in line with University strategy and objectives.</w:t>
            </w:r>
          </w:p>
          <w:p w14:paraId="7817B46D" w14:textId="1B7F49E8" w:rsidR="00262FE3" w:rsidRDefault="00262FE3" w:rsidP="00262FE3">
            <w:pPr>
              <w:pStyle w:val="ListParagraph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 w:rsidRPr="00C31B06">
              <w:t xml:space="preserve">To </w:t>
            </w:r>
            <w:r>
              <w:t xml:space="preserve">support </w:t>
            </w:r>
            <w:r w:rsidR="00316B95">
              <w:t xml:space="preserve">Research </w:t>
            </w:r>
            <w:r>
              <w:t xml:space="preserve">Facility leads and Finance in </w:t>
            </w:r>
            <w:r w:rsidRPr="009E1B5B">
              <w:t xml:space="preserve">the preparation and </w:t>
            </w:r>
            <w:r>
              <w:t>submission</w:t>
            </w:r>
            <w:r w:rsidRPr="009E1B5B">
              <w:t xml:space="preserve"> of </w:t>
            </w:r>
            <w:r>
              <w:t>costings</w:t>
            </w:r>
            <w:r w:rsidRPr="009E1B5B">
              <w:t xml:space="preserve"> and proposals</w:t>
            </w:r>
            <w:r>
              <w:t>. To liaise with relevant Professional Services (Finance, Research &amp; Innovation Services) plus internal/external stakeholders to support applications/contracts.</w:t>
            </w:r>
          </w:p>
          <w:p w14:paraId="15BF0892" w14:textId="1D96AC95" w:rsidR="00147131" w:rsidRDefault="00147131" w:rsidP="008207CC">
            <w:pPr>
              <w:pStyle w:val="ListParagraph"/>
            </w:pPr>
          </w:p>
        </w:tc>
        <w:tc>
          <w:tcPr>
            <w:tcW w:w="1018" w:type="dxa"/>
          </w:tcPr>
          <w:p w14:paraId="15BF0893" w14:textId="5F86C87F" w:rsidR="0012209D" w:rsidRDefault="00317645" w:rsidP="00321CAA">
            <w:r>
              <w:t>2</w:t>
            </w:r>
            <w:r w:rsidR="00BD323E">
              <w:t>5</w:t>
            </w:r>
            <w:r w:rsidR="00643130">
              <w:t xml:space="preserve"> </w:t>
            </w:r>
            <w:r w:rsidR="00343D93">
              <w:t>%</w:t>
            </w:r>
          </w:p>
        </w:tc>
      </w:tr>
      <w:tr w:rsidR="0012209D" w14:paraId="15BF0898" w14:textId="77777777" w:rsidTr="00E26E75">
        <w:trPr>
          <w:cantSplit/>
        </w:trPr>
        <w:tc>
          <w:tcPr>
            <w:tcW w:w="603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441C3D11" w14:textId="77777777" w:rsidR="00505795" w:rsidRDefault="00505795" w:rsidP="00505795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Strategic Priorities and Relationship Management:</w:t>
            </w:r>
          </w:p>
          <w:p w14:paraId="0A5F99F5" w14:textId="77777777" w:rsidR="00505795" w:rsidRPr="00705A78" w:rsidRDefault="00505795" w:rsidP="00505795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b/>
                <w:bCs/>
              </w:rPr>
            </w:pPr>
          </w:p>
          <w:p w14:paraId="10A20B3F" w14:textId="1CFE1132" w:rsidR="00505795" w:rsidRDefault="00505795" w:rsidP="00505795">
            <w:pPr>
              <w:pStyle w:val="ListParagraph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To support</w:t>
            </w:r>
            <w:r w:rsidR="00C76829">
              <w:t xml:space="preserve"> Research</w:t>
            </w:r>
            <w:r>
              <w:t xml:space="preserve"> Facility Managers in drafting Business Cases for consideration by Faculty. This will include how the services provided support the education, </w:t>
            </w:r>
            <w:proofErr w:type="gramStart"/>
            <w:r>
              <w:t>research</w:t>
            </w:r>
            <w:proofErr w:type="gramEnd"/>
            <w:r>
              <w:t xml:space="preserve"> and enterprise ambition of the </w:t>
            </w:r>
            <w:r w:rsidR="00BC4737">
              <w:t xml:space="preserve">Research </w:t>
            </w:r>
            <w:r>
              <w:t>Faculty.</w:t>
            </w:r>
          </w:p>
          <w:p w14:paraId="33962F0D" w14:textId="590D785D" w:rsidR="00505795" w:rsidRDefault="00505795" w:rsidP="00505795">
            <w:pPr>
              <w:pStyle w:val="ListParagraph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>
              <w:t xml:space="preserve">Provide advice and guidance to </w:t>
            </w:r>
            <w:r w:rsidR="001746CA">
              <w:t xml:space="preserve">Research </w:t>
            </w:r>
            <w:r>
              <w:t>Facility leads on issues of key strategic importance, using influencing and judgement skills when recommending appropriate courses of action and timelines.</w:t>
            </w:r>
          </w:p>
          <w:p w14:paraId="2397E449" w14:textId="4C9E315D" w:rsidR="00505795" w:rsidRDefault="00505795" w:rsidP="00505795">
            <w:pPr>
              <w:pStyle w:val="ListParagraph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To attend Faculty </w:t>
            </w:r>
            <w:r w:rsidR="003E094D">
              <w:t xml:space="preserve">Core </w:t>
            </w:r>
            <w:r>
              <w:t xml:space="preserve">Research Facility working group meetings and follow up any actions as required. </w:t>
            </w:r>
          </w:p>
          <w:p w14:paraId="151D80D7" w14:textId="19FC1C2C" w:rsidR="00505795" w:rsidRDefault="00505795" w:rsidP="00505795">
            <w:pPr>
              <w:pStyle w:val="ListParagraph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To represent the Faculty </w:t>
            </w:r>
            <w:r w:rsidR="003E094D">
              <w:t xml:space="preserve">Core Research </w:t>
            </w:r>
            <w:r>
              <w:t xml:space="preserve">Facilities at internal/external meetings and </w:t>
            </w:r>
            <w:r w:rsidRPr="00C31B06">
              <w:t>deliver briefings and presentations</w:t>
            </w:r>
            <w:r>
              <w:t xml:space="preserve"> to ensure Facility</w:t>
            </w:r>
            <w:r w:rsidRPr="00C31B06">
              <w:t xml:space="preserve"> issues are appropriately represented and reported.</w:t>
            </w:r>
          </w:p>
          <w:p w14:paraId="27E4740D" w14:textId="2C2EF56D" w:rsidR="00505795" w:rsidRDefault="00505795" w:rsidP="00505795">
            <w:pPr>
              <w:pStyle w:val="ListParagraph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To ensure Faculty </w:t>
            </w:r>
            <w:r w:rsidR="003D7B20">
              <w:t xml:space="preserve">Core Research </w:t>
            </w:r>
            <w:r>
              <w:t xml:space="preserve">Facility branding in relation to recruitment, presentations at local, </w:t>
            </w:r>
            <w:proofErr w:type="gramStart"/>
            <w:r>
              <w:t>national</w:t>
            </w:r>
            <w:proofErr w:type="gramEnd"/>
            <w:r>
              <w:t xml:space="preserve"> and international conferences conforms to University and Faculty requirements. </w:t>
            </w:r>
          </w:p>
          <w:p w14:paraId="0244D631" w14:textId="3D46452D" w:rsidR="00505795" w:rsidRDefault="00505795" w:rsidP="00505795">
            <w:pPr>
              <w:pStyle w:val="ListParagraph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To support the work of the </w:t>
            </w:r>
            <w:r w:rsidR="004130EA">
              <w:t xml:space="preserve">Research </w:t>
            </w:r>
            <w:r>
              <w:t xml:space="preserve">Facility leads in building internal/external relationships and connecting people with the Facilities.   </w:t>
            </w:r>
          </w:p>
          <w:p w14:paraId="022C7FF0" w14:textId="017AA262" w:rsidR="00505795" w:rsidRDefault="00505795" w:rsidP="00505795">
            <w:pPr>
              <w:pStyle w:val="ListParagraph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To support the Associate Dean for Infrastructure in leading, developing and implementing innovative systems and processes to enhance sustainability of resources to accommodate growth and increase cost recovery for each </w:t>
            </w:r>
            <w:r w:rsidR="002C225F">
              <w:t xml:space="preserve">Core Research </w:t>
            </w:r>
            <w:r>
              <w:t>Facility within the Faculty.</w:t>
            </w:r>
          </w:p>
          <w:p w14:paraId="3DE8EE00" w14:textId="077DDA4D" w:rsidR="00505795" w:rsidRDefault="00505795" w:rsidP="00505795">
            <w:pPr>
              <w:pStyle w:val="ListParagraph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Contribute to University-wide projects using specialist knowledge.</w:t>
            </w:r>
          </w:p>
          <w:p w14:paraId="15BF0896" w14:textId="37E46364" w:rsidR="00190362" w:rsidRDefault="00190362" w:rsidP="00A9175E">
            <w:pPr>
              <w:pStyle w:val="ListParagraph"/>
            </w:pPr>
          </w:p>
        </w:tc>
        <w:tc>
          <w:tcPr>
            <w:tcW w:w="1018" w:type="dxa"/>
          </w:tcPr>
          <w:p w14:paraId="15BF0897" w14:textId="14C69F4E" w:rsidR="00BE5ABF" w:rsidRDefault="00BE5ABF" w:rsidP="00BE5ABF">
            <w:r>
              <w:t>25%</w:t>
            </w:r>
          </w:p>
        </w:tc>
      </w:tr>
      <w:tr w:rsidR="00E5184B" w14:paraId="2CFE17F8" w14:textId="77777777" w:rsidTr="00E26E75">
        <w:trPr>
          <w:cantSplit/>
        </w:trPr>
        <w:tc>
          <w:tcPr>
            <w:tcW w:w="603" w:type="dxa"/>
            <w:tcBorders>
              <w:right w:val="nil"/>
            </w:tcBorders>
          </w:tcPr>
          <w:p w14:paraId="58755F6D" w14:textId="512BC062" w:rsidR="00E5184B" w:rsidRDefault="00E5184B" w:rsidP="008E3EF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04F816DE" w14:textId="77777777" w:rsidR="00505795" w:rsidRPr="002014E2" w:rsidRDefault="00505795" w:rsidP="0050579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b/>
                <w:bCs/>
              </w:rPr>
            </w:pPr>
            <w:r w:rsidRPr="002014E2">
              <w:rPr>
                <w:b/>
                <w:bCs/>
              </w:rPr>
              <w:t xml:space="preserve">Data, </w:t>
            </w:r>
            <w:proofErr w:type="gramStart"/>
            <w:r w:rsidRPr="002014E2">
              <w:rPr>
                <w:b/>
                <w:bCs/>
              </w:rPr>
              <w:t>Analytics</w:t>
            </w:r>
            <w:proofErr w:type="gramEnd"/>
            <w:r w:rsidRPr="002014E2">
              <w:rPr>
                <w:b/>
                <w:bCs/>
              </w:rPr>
              <w:t xml:space="preserve"> and insight:</w:t>
            </w:r>
          </w:p>
          <w:p w14:paraId="3C9201BD" w14:textId="77777777" w:rsidR="00505795" w:rsidRDefault="00505795" w:rsidP="00505795">
            <w:pPr>
              <w:pStyle w:val="ListParagraph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>
              <w:t xml:space="preserve">To provide specialist advice, make recommendations, </w:t>
            </w:r>
            <w:proofErr w:type="gramStart"/>
            <w:r>
              <w:t>negotiate</w:t>
            </w:r>
            <w:proofErr w:type="gramEnd"/>
            <w:r>
              <w:t xml:space="preserve"> and </w:t>
            </w:r>
            <w:r w:rsidRPr="00317645">
              <w:t>implement</w:t>
            </w:r>
            <w:r>
              <w:t xml:space="preserve"> agreed actions</w:t>
            </w:r>
            <w:r w:rsidRPr="00317645">
              <w:t xml:space="preserve"> with finance</w:t>
            </w:r>
            <w:r>
              <w:t xml:space="preserve"> and other stakeholders as required. </w:t>
            </w:r>
          </w:p>
          <w:p w14:paraId="48598740" w14:textId="77777777" w:rsidR="00505795" w:rsidRDefault="00505795" w:rsidP="00505795">
            <w:pPr>
              <w:pStyle w:val="ListParagraph"/>
              <w:numPr>
                <w:ilvl w:val="0"/>
                <w:numId w:val="21"/>
              </w:numPr>
            </w:pPr>
            <w:r>
              <w:t xml:space="preserve">To research, collate and present data/statistics to the Associate Dean for Infrastructure for inclusion in Faculty reports and business planning. Present innovative and relative reports, which analyse information, identify </w:t>
            </w:r>
            <w:proofErr w:type="gramStart"/>
            <w:r>
              <w:t>trends</w:t>
            </w:r>
            <w:proofErr w:type="gramEnd"/>
            <w:r>
              <w:t xml:space="preserve"> and make clear recommendations.</w:t>
            </w:r>
          </w:p>
          <w:p w14:paraId="69E956B4" w14:textId="77777777" w:rsidR="00505795" w:rsidRDefault="00505795" w:rsidP="00505795">
            <w:pPr>
              <w:pStyle w:val="ListParagraph"/>
              <w:numPr>
                <w:ilvl w:val="0"/>
                <w:numId w:val="21"/>
              </w:numPr>
            </w:pPr>
            <w:r>
              <w:t xml:space="preserve">To compile and </w:t>
            </w:r>
            <w:r w:rsidRPr="00C31B06">
              <w:t>deliver briefings and presentations</w:t>
            </w:r>
            <w:r>
              <w:t xml:space="preserve"> at internal/external meetings as required</w:t>
            </w:r>
            <w:r w:rsidRPr="00C31B06">
              <w:t>.</w:t>
            </w:r>
          </w:p>
          <w:p w14:paraId="29DAB463" w14:textId="3B7C085B" w:rsidR="00A20E87" w:rsidRDefault="00505795" w:rsidP="00505795">
            <w:pPr>
              <w:pStyle w:val="ListParagraph"/>
              <w:numPr>
                <w:ilvl w:val="0"/>
                <w:numId w:val="21"/>
              </w:numPr>
            </w:pPr>
            <w:r>
              <w:t xml:space="preserve">To maintain accurate records of all </w:t>
            </w:r>
            <w:r w:rsidR="001C5DE0">
              <w:t xml:space="preserve">Core Research </w:t>
            </w:r>
            <w:r>
              <w:t>Facilities resources, including staff and students and making recommendations on resource management to deliver Faculty objectives.</w:t>
            </w:r>
            <w:r w:rsidR="00A20E87" w:rsidRPr="00505795">
              <w:rPr>
                <w:szCs w:val="18"/>
              </w:rPr>
              <w:t xml:space="preserve"> </w:t>
            </w:r>
          </w:p>
        </w:tc>
        <w:tc>
          <w:tcPr>
            <w:tcW w:w="1018" w:type="dxa"/>
          </w:tcPr>
          <w:p w14:paraId="464700FF" w14:textId="35019A85" w:rsidR="00E5184B" w:rsidRDefault="00BD323E" w:rsidP="00321CAA">
            <w:r>
              <w:t>2</w:t>
            </w:r>
            <w:r w:rsidR="00317645">
              <w:t>5</w:t>
            </w:r>
            <w:r w:rsidR="00643130">
              <w:t xml:space="preserve">% </w:t>
            </w:r>
          </w:p>
        </w:tc>
      </w:tr>
      <w:tr w:rsidR="008E3EFB" w14:paraId="75C9E5DA" w14:textId="77777777" w:rsidTr="00E26E75">
        <w:trPr>
          <w:cantSplit/>
        </w:trPr>
        <w:tc>
          <w:tcPr>
            <w:tcW w:w="603" w:type="dxa"/>
            <w:tcBorders>
              <w:right w:val="nil"/>
            </w:tcBorders>
          </w:tcPr>
          <w:p w14:paraId="32F7A65C" w14:textId="77777777" w:rsidR="008E3EFB" w:rsidRDefault="008E3EFB" w:rsidP="008E3EF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366C9479" w14:textId="77777777" w:rsidR="00505795" w:rsidRPr="007E3EC2" w:rsidRDefault="00505795" w:rsidP="00505795">
            <w:p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b/>
                <w:bCs/>
              </w:rPr>
            </w:pPr>
            <w:r w:rsidRPr="007E3EC2">
              <w:rPr>
                <w:b/>
                <w:bCs/>
              </w:rPr>
              <w:t>Liaison and Communication:</w:t>
            </w:r>
          </w:p>
          <w:p w14:paraId="7E88A950" w14:textId="1C44E49C" w:rsidR="00505795" w:rsidRPr="001621EF" w:rsidRDefault="00505795" w:rsidP="00505795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 w:rsidRPr="001817AC">
              <w:rPr>
                <w:szCs w:val="18"/>
              </w:rPr>
              <w:t xml:space="preserve">To </w:t>
            </w:r>
            <w:r>
              <w:rPr>
                <w:szCs w:val="18"/>
              </w:rPr>
              <w:t>liaise with Finance and other Professional Services as required on</w:t>
            </w:r>
            <w:r w:rsidRPr="001817AC">
              <w:rPr>
                <w:szCs w:val="18"/>
              </w:rPr>
              <w:t xml:space="preserve"> proposed </w:t>
            </w:r>
            <w:r>
              <w:rPr>
                <w:szCs w:val="18"/>
              </w:rPr>
              <w:t>changes</w:t>
            </w:r>
            <w:r w:rsidRPr="001817AC">
              <w:rPr>
                <w:szCs w:val="18"/>
              </w:rPr>
              <w:t xml:space="preserve"> to </w:t>
            </w:r>
            <w:r w:rsidR="00A16711">
              <w:rPr>
                <w:szCs w:val="18"/>
              </w:rPr>
              <w:t xml:space="preserve">Core Research </w:t>
            </w:r>
            <w:r>
              <w:rPr>
                <w:szCs w:val="18"/>
              </w:rPr>
              <w:t>Facility</w:t>
            </w:r>
            <w:r w:rsidRPr="001817AC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staffing and resources, </w:t>
            </w:r>
            <w:r w:rsidRPr="001817AC">
              <w:rPr>
                <w:szCs w:val="18"/>
              </w:rPr>
              <w:t xml:space="preserve">as instructed by the </w:t>
            </w:r>
            <w:r>
              <w:rPr>
                <w:szCs w:val="18"/>
              </w:rPr>
              <w:t>Associate Dean for Infrastructure.</w:t>
            </w:r>
          </w:p>
          <w:p w14:paraId="5BD46D94" w14:textId="190D3EB8" w:rsidR="00505795" w:rsidRPr="00A20E87" w:rsidRDefault="00505795" w:rsidP="00505795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To be the point of contact for Faculty for all </w:t>
            </w:r>
            <w:r w:rsidR="00AF3773">
              <w:t xml:space="preserve">Core Research </w:t>
            </w:r>
            <w:r>
              <w:t xml:space="preserve">Facility enquiries, </w:t>
            </w:r>
            <w:proofErr w:type="gramStart"/>
            <w:r>
              <w:t>communications</w:t>
            </w:r>
            <w:proofErr w:type="gramEnd"/>
            <w:r>
              <w:t xml:space="preserve"> and reporting, including liaison with the Marketing team when necessary. </w:t>
            </w:r>
          </w:p>
          <w:p w14:paraId="181206B1" w14:textId="79103EC2" w:rsidR="00505795" w:rsidRPr="00505795" w:rsidRDefault="00505795" w:rsidP="00505795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>
              <w:rPr>
                <w:rFonts w:cs="Tahoma"/>
                <w:szCs w:val="18"/>
              </w:rPr>
              <w:t xml:space="preserve">To ensure </w:t>
            </w:r>
            <w:r w:rsidR="00756A22">
              <w:rPr>
                <w:rFonts w:cs="Tahoma"/>
                <w:szCs w:val="18"/>
              </w:rPr>
              <w:t xml:space="preserve">Core Research </w:t>
            </w:r>
            <w:r>
              <w:rPr>
                <w:rFonts w:cs="Tahoma"/>
                <w:szCs w:val="18"/>
              </w:rPr>
              <w:t xml:space="preserve">Facility </w:t>
            </w:r>
            <w:r w:rsidRPr="009B230E">
              <w:rPr>
                <w:rFonts w:cs="Tahoma"/>
                <w:szCs w:val="18"/>
              </w:rPr>
              <w:t>recruit</w:t>
            </w:r>
            <w:r>
              <w:rPr>
                <w:rFonts w:cs="Tahoma"/>
                <w:szCs w:val="18"/>
              </w:rPr>
              <w:t>ment and personnel activity complies with University policy.</w:t>
            </w:r>
          </w:p>
          <w:p w14:paraId="61B5EE43" w14:textId="743FC279" w:rsidR="007405CC" w:rsidRPr="00C31B06" w:rsidRDefault="00505795" w:rsidP="00505795">
            <w:pPr>
              <w:pStyle w:val="ListParagraph"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 w:rsidRPr="00505795">
              <w:rPr>
                <w:szCs w:val="18"/>
              </w:rPr>
              <w:t xml:space="preserve">Maintain coordination across the Faculty (Finance, Facilities and Associate Dean for Infrastructure), to ensure delivery of a cohesive, </w:t>
            </w:r>
            <w:proofErr w:type="gramStart"/>
            <w:r w:rsidRPr="00505795">
              <w:rPr>
                <w:szCs w:val="18"/>
              </w:rPr>
              <w:t>integrated</w:t>
            </w:r>
            <w:proofErr w:type="gramEnd"/>
            <w:r w:rsidRPr="00505795">
              <w:rPr>
                <w:szCs w:val="18"/>
              </w:rPr>
              <w:t xml:space="preserve"> and complementary support service, taking opportunities to improve communications and deliver joined-up solutions which can influence strategic decisions.</w:t>
            </w:r>
          </w:p>
        </w:tc>
        <w:tc>
          <w:tcPr>
            <w:tcW w:w="1018" w:type="dxa"/>
          </w:tcPr>
          <w:p w14:paraId="1B826E30" w14:textId="23D4F14E" w:rsidR="008E3EFB" w:rsidRDefault="00623657" w:rsidP="00321CAA">
            <w:r>
              <w:t xml:space="preserve">25% </w:t>
            </w:r>
          </w:p>
        </w:tc>
      </w:tr>
      <w:tr w:rsidR="00E26E75" w14:paraId="02C51BD6" w14:textId="77777777" w:rsidTr="00E26E75">
        <w:trPr>
          <w:cantSplit/>
        </w:trPr>
        <w:tc>
          <w:tcPr>
            <w:tcW w:w="603" w:type="dxa"/>
            <w:tcBorders>
              <w:right w:val="nil"/>
            </w:tcBorders>
          </w:tcPr>
          <w:p w14:paraId="6979F6BB" w14:textId="77777777" w:rsidR="00E26E75" w:rsidRDefault="00E26E75" w:rsidP="00BE5ABF">
            <w:pPr>
              <w:ind w:left="360"/>
            </w:pPr>
          </w:p>
        </w:tc>
        <w:tc>
          <w:tcPr>
            <w:tcW w:w="8006" w:type="dxa"/>
            <w:tcBorders>
              <w:left w:val="nil"/>
            </w:tcBorders>
          </w:tcPr>
          <w:p w14:paraId="06FB577A" w14:textId="0F345007" w:rsidR="00E26E75" w:rsidRPr="00447FD8" w:rsidRDefault="00E26E75" w:rsidP="00563EF4">
            <w:r w:rsidRPr="00343D93">
              <w:t xml:space="preserve">Any other duties as allocated by </w:t>
            </w:r>
            <w:r w:rsidR="00563EF4">
              <w:t xml:space="preserve">Associate Dean Infrastructure </w:t>
            </w:r>
            <w:r w:rsidR="00D75B86">
              <w:t>f</w:t>
            </w:r>
            <w:r w:rsidRPr="00343D93">
              <w:t>ollowing consultation with the post holder.</w:t>
            </w:r>
          </w:p>
        </w:tc>
        <w:tc>
          <w:tcPr>
            <w:tcW w:w="1018" w:type="dxa"/>
          </w:tcPr>
          <w:p w14:paraId="73579A3D" w14:textId="60A67D01" w:rsidR="00E26E75" w:rsidRDefault="00E26E75" w:rsidP="00E26E75"/>
        </w:tc>
      </w:tr>
    </w:tbl>
    <w:p w14:paraId="4932C85D" w14:textId="7FD9659F" w:rsidR="00237F19" w:rsidRDefault="00237F19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63852C9" w14:textId="5E8EC273" w:rsidR="0051539A" w:rsidRDefault="008F3CCE" w:rsidP="0051539A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Faculty supported Core Research </w:t>
            </w:r>
            <w:r w:rsidR="00563EF4">
              <w:rPr>
                <w:rFonts w:cstheme="minorHAnsi"/>
              </w:rPr>
              <w:t xml:space="preserve">Facility team </w:t>
            </w:r>
            <w:proofErr w:type="gramStart"/>
            <w:r w:rsidR="00563EF4">
              <w:rPr>
                <w:rFonts w:cstheme="minorHAnsi"/>
              </w:rPr>
              <w:t>members</w:t>
            </w:r>
            <w:proofErr w:type="gramEnd"/>
          </w:p>
          <w:p w14:paraId="534F604A" w14:textId="5437A3AB" w:rsidR="00563EF4" w:rsidRDefault="008F3CCE" w:rsidP="0051539A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Research </w:t>
            </w:r>
            <w:r w:rsidR="00563EF4">
              <w:rPr>
                <w:rFonts w:cstheme="minorHAnsi"/>
              </w:rPr>
              <w:t xml:space="preserve">Facility </w:t>
            </w:r>
            <w:proofErr w:type="gramStart"/>
            <w:r w:rsidR="00563EF4">
              <w:rPr>
                <w:rFonts w:cstheme="minorHAnsi"/>
              </w:rPr>
              <w:t>leads</w:t>
            </w:r>
            <w:proofErr w:type="gramEnd"/>
          </w:p>
          <w:p w14:paraId="730F1256" w14:textId="7BE31FFE" w:rsidR="0051539A" w:rsidRPr="00E83A67" w:rsidRDefault="00563EF4" w:rsidP="0051539A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>Faculty of Medicine Operations Managers</w:t>
            </w:r>
            <w:r w:rsidR="0051539A">
              <w:rPr>
                <w:rFonts w:cstheme="minorHAnsi"/>
              </w:rPr>
              <w:t xml:space="preserve"> </w:t>
            </w:r>
          </w:p>
          <w:p w14:paraId="243F6534" w14:textId="1CD5B20D" w:rsidR="0051539A" w:rsidRDefault="0051539A" w:rsidP="0051539A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Deanery </w:t>
            </w:r>
          </w:p>
          <w:p w14:paraId="2F1A4E63" w14:textId="5BAD53B3" w:rsidR="0051539A" w:rsidRDefault="0051539A" w:rsidP="0051539A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University Professional Services, including </w:t>
            </w:r>
            <w:r w:rsidR="00B71C44">
              <w:rPr>
                <w:rFonts w:cstheme="minorHAnsi"/>
              </w:rPr>
              <w:t xml:space="preserve">Finance, HR, RIS, FOS </w:t>
            </w:r>
          </w:p>
          <w:p w14:paraId="1F3E0548" w14:textId="77777777" w:rsidR="0051539A" w:rsidRDefault="0051539A" w:rsidP="0051539A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NHS, including R&amp;D </w:t>
            </w:r>
          </w:p>
          <w:p w14:paraId="15BF08B0" w14:textId="7A72FD4E" w:rsidR="00C31B06" w:rsidRDefault="0051539A" w:rsidP="00863893">
            <w:pPr>
              <w:pStyle w:val="ListParagraph"/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</w:pPr>
            <w:r>
              <w:rPr>
                <w:rFonts w:cstheme="minorHAnsi"/>
              </w:rPr>
              <w:t>F</w:t>
            </w:r>
            <w:r w:rsidRPr="00E83A67">
              <w:rPr>
                <w:rFonts w:cstheme="minorHAnsi"/>
              </w:rPr>
              <w:t>unding bodies</w:t>
            </w:r>
            <w:r>
              <w:rPr>
                <w:rFonts w:cstheme="minorHAnsi"/>
              </w:rPr>
              <w:t xml:space="preserve"> </w:t>
            </w:r>
            <w:r w:rsidR="00563EF4">
              <w:rPr>
                <w:rFonts w:cstheme="minorHAnsi"/>
              </w:rPr>
              <w:t>and/or external companies.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2916B922" w14:textId="7445C7A0" w:rsidR="0051539A" w:rsidRPr="00AD4B83" w:rsidRDefault="0051539A" w:rsidP="0051539A">
            <w:pPr>
              <w:spacing w:after="0"/>
            </w:pPr>
            <w:r w:rsidRPr="00AD4B83">
              <w:rPr>
                <w:rFonts w:cstheme="minorHAnsi"/>
                <w:b/>
              </w:rPr>
              <w:t>Membership</w:t>
            </w:r>
            <w:r>
              <w:rPr>
                <w:rFonts w:cstheme="minorHAnsi"/>
                <w:b/>
              </w:rPr>
              <w:t xml:space="preserve"> of</w:t>
            </w:r>
            <w:r w:rsidRPr="00AD4B83">
              <w:rPr>
                <w:rFonts w:cstheme="minorHAnsi"/>
                <w:b/>
              </w:rPr>
              <w:t xml:space="preserve">: </w:t>
            </w:r>
          </w:p>
          <w:p w14:paraId="6DA5CA0A" w14:textId="5613240D" w:rsidR="00412380" w:rsidRDefault="008C633B" w:rsidP="00563EF4">
            <w:pPr>
              <w:spacing w:after="0"/>
            </w:pPr>
            <w:r>
              <w:t xml:space="preserve">Core </w:t>
            </w:r>
            <w:r w:rsidR="005F7C0F">
              <w:t xml:space="preserve">Research </w:t>
            </w:r>
            <w:r w:rsidR="00563EF4">
              <w:t>Fac</w:t>
            </w:r>
            <w:r w:rsidR="005F7C0F">
              <w:t>ilities Working group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6"/>
        <w:gridCol w:w="3341"/>
        <w:gridCol w:w="1317"/>
      </w:tblGrid>
      <w:tr w:rsidR="00745C30" w14:paraId="15BF08BA" w14:textId="77777777" w:rsidTr="00C77DB3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745C30" w14:paraId="15BF08BF" w14:textId="77777777" w:rsidTr="00C77DB3"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6" w:type="dxa"/>
          </w:tcPr>
          <w:p w14:paraId="7511EFC0" w14:textId="6858FB91" w:rsidR="00312C9E" w:rsidRDefault="00C31B06" w:rsidP="00601F61">
            <w:pPr>
              <w:spacing w:after="90"/>
            </w:pPr>
            <w:r>
              <w:t xml:space="preserve">Skill level equivalent to achievement of HND, Degree, NVQ4 or basic professional </w:t>
            </w:r>
            <w:r w:rsidR="00B37448">
              <w:t xml:space="preserve">qualification in an administrative or professional services role. </w:t>
            </w:r>
          </w:p>
          <w:p w14:paraId="2359F740" w14:textId="3236A6DF" w:rsidR="000E76B3" w:rsidRDefault="000E76B3" w:rsidP="000E76B3">
            <w:pPr>
              <w:spacing w:after="90"/>
            </w:pPr>
            <w:r>
              <w:t xml:space="preserve">Proven experience of planning and progressing work activities within broad professional guidelines and/or broad organisational policy. </w:t>
            </w:r>
          </w:p>
          <w:p w14:paraId="7F161449" w14:textId="2FF50B59" w:rsidR="00C31B06" w:rsidRDefault="00C31B06" w:rsidP="00601F61">
            <w:pPr>
              <w:spacing w:after="90"/>
            </w:pPr>
            <w:r w:rsidRPr="00C31B06">
              <w:t xml:space="preserve">Understanding of how the specialist services provided by the </w:t>
            </w:r>
            <w:proofErr w:type="spellStart"/>
            <w:r w:rsidR="001C08E7">
              <w:t>facilites</w:t>
            </w:r>
            <w:proofErr w:type="spellEnd"/>
            <w:r w:rsidRPr="00C31B06">
              <w:t xml:space="preserve"> support the objectives of the University</w:t>
            </w:r>
            <w:r w:rsidR="006C45C2">
              <w:t xml:space="preserve"> and </w:t>
            </w:r>
            <w:r w:rsidR="006C4D38">
              <w:t>Faculty of Medicine.</w:t>
            </w:r>
          </w:p>
          <w:p w14:paraId="15BF08BC" w14:textId="03544564" w:rsidR="004A467F" w:rsidRDefault="004A467F" w:rsidP="0019338D">
            <w:pPr>
              <w:spacing w:after="90"/>
            </w:pPr>
            <w:r w:rsidRPr="004A467F">
              <w:rPr>
                <w:rFonts w:eastAsiaTheme="minorEastAsia" w:cstheme="minorBidi"/>
                <w:szCs w:val="22"/>
              </w:rPr>
              <w:t xml:space="preserve">Excellent ICT skills- Microsoft Office, </w:t>
            </w:r>
            <w:proofErr w:type="gramStart"/>
            <w:r w:rsidRPr="004A467F">
              <w:rPr>
                <w:rFonts w:eastAsiaTheme="minorEastAsia" w:cstheme="minorBidi"/>
                <w:szCs w:val="22"/>
              </w:rPr>
              <w:t>Outlook</w:t>
            </w:r>
            <w:proofErr w:type="gramEnd"/>
            <w:r w:rsidRPr="004A467F">
              <w:rPr>
                <w:rFonts w:eastAsiaTheme="minorEastAsia" w:cstheme="minorBidi"/>
                <w:szCs w:val="22"/>
              </w:rPr>
              <w:t xml:space="preserve"> and general office systems. </w:t>
            </w:r>
          </w:p>
        </w:tc>
        <w:tc>
          <w:tcPr>
            <w:tcW w:w="3341" w:type="dxa"/>
          </w:tcPr>
          <w:p w14:paraId="4370D964" w14:textId="77777777" w:rsidR="006C45C2" w:rsidRDefault="006C4D38" w:rsidP="006C4D38">
            <w:pPr>
              <w:spacing w:after="90"/>
              <w:rPr>
                <w:rFonts w:eastAsia="SimSun"/>
                <w:szCs w:val="18"/>
              </w:rPr>
            </w:pPr>
            <w:r>
              <w:rPr>
                <w:rFonts w:eastAsia="SimSun"/>
                <w:szCs w:val="18"/>
              </w:rPr>
              <w:t xml:space="preserve">Knowledge and experience of leading </w:t>
            </w:r>
            <w:r w:rsidR="006E41B6">
              <w:rPr>
                <w:rFonts w:eastAsia="SimSun"/>
                <w:szCs w:val="18"/>
              </w:rPr>
              <w:t>teams</w:t>
            </w:r>
            <w:r>
              <w:rPr>
                <w:rFonts w:eastAsia="SimSun"/>
                <w:szCs w:val="18"/>
              </w:rPr>
              <w:t xml:space="preserve"> or responding to them in terms of service delivery.</w:t>
            </w:r>
          </w:p>
          <w:p w14:paraId="05DA28F4" w14:textId="77777777" w:rsidR="00F135D9" w:rsidRDefault="00F135D9" w:rsidP="00F135D9">
            <w:pPr>
              <w:spacing w:after="90"/>
            </w:pPr>
          </w:p>
          <w:p w14:paraId="4C04C342" w14:textId="6DC3A692" w:rsidR="00F135D9" w:rsidRDefault="00F135D9" w:rsidP="00F135D9">
            <w:pPr>
              <w:spacing w:after="90"/>
            </w:pPr>
            <w:r>
              <w:t>Able to apply an awareness of principles and trends in a specialist or professional field and an awareness of how this affects activities in the University.</w:t>
            </w:r>
          </w:p>
          <w:p w14:paraId="15BF08BD" w14:textId="3584802D" w:rsidR="00F135D9" w:rsidRDefault="00F135D9" w:rsidP="006C4D38">
            <w:pPr>
              <w:spacing w:after="90"/>
            </w:pPr>
          </w:p>
        </w:tc>
        <w:tc>
          <w:tcPr>
            <w:tcW w:w="1317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745C30" w14:paraId="15BF08C4" w14:textId="77777777" w:rsidTr="00C77DB3">
        <w:tc>
          <w:tcPr>
            <w:tcW w:w="1613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56" w:type="dxa"/>
          </w:tcPr>
          <w:p w14:paraId="737BBC87" w14:textId="77777777" w:rsidR="00601F61" w:rsidRDefault="00C31B06" w:rsidP="00702D64">
            <w:pPr>
              <w:spacing w:after="90"/>
            </w:pPr>
            <w:r>
              <w:t>Able to seek opportunities to progress a broad range of activities within professional guidelines and in support of University policy.</w:t>
            </w:r>
          </w:p>
          <w:p w14:paraId="2A041495" w14:textId="77777777" w:rsidR="006C4D38" w:rsidRDefault="006C4D38" w:rsidP="00702D64">
            <w:pPr>
              <w:spacing w:after="90"/>
            </w:pPr>
            <w:r>
              <w:t>Able to contribute to the development of policy within the Faculty.</w:t>
            </w:r>
          </w:p>
          <w:p w14:paraId="5ED49CB7" w14:textId="77777777" w:rsidR="006C4D38" w:rsidRDefault="006C4D38" w:rsidP="00702D64">
            <w:pPr>
              <w:spacing w:after="90"/>
            </w:pPr>
            <w:r>
              <w:t xml:space="preserve">Proven ability to manage conflicting priorities in a </w:t>
            </w:r>
            <w:proofErr w:type="gramStart"/>
            <w:r>
              <w:t>high profile</w:t>
            </w:r>
            <w:proofErr w:type="gramEnd"/>
            <w:r>
              <w:t xml:space="preserve"> environment.</w:t>
            </w:r>
          </w:p>
          <w:p w14:paraId="15BF08C1" w14:textId="49F69A5E" w:rsidR="006C4D38" w:rsidRDefault="006C4D38" w:rsidP="00702D64">
            <w:pPr>
              <w:spacing w:after="90"/>
            </w:pPr>
            <w:r>
              <w:t>Proactive and responsive approach to work tasks or requests.</w:t>
            </w:r>
          </w:p>
        </w:tc>
        <w:tc>
          <w:tcPr>
            <w:tcW w:w="3341" w:type="dxa"/>
          </w:tcPr>
          <w:p w14:paraId="558A41AA" w14:textId="77777777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  <w:p w14:paraId="65D18DE3" w14:textId="77777777" w:rsidR="000A5378" w:rsidRDefault="000A5378" w:rsidP="00343D93">
            <w:pPr>
              <w:spacing w:after="90"/>
            </w:pPr>
          </w:p>
          <w:p w14:paraId="333D21CC" w14:textId="77777777" w:rsidR="000A5378" w:rsidRDefault="000A5378" w:rsidP="000A5378">
            <w:pPr>
              <w:spacing w:after="90"/>
            </w:pPr>
            <w:r>
              <w:t>Proven ability to plan and shape the direction of an area of enterprise activity with substantial impact on finance and/or reputation within a Commercial, NHS or Higher Education organisation.</w:t>
            </w:r>
          </w:p>
          <w:p w14:paraId="15BF08C2" w14:textId="1DF1DB56" w:rsidR="000A5378" w:rsidRDefault="000A5378" w:rsidP="00343D93">
            <w:pPr>
              <w:spacing w:after="90"/>
            </w:pPr>
          </w:p>
        </w:tc>
        <w:tc>
          <w:tcPr>
            <w:tcW w:w="1317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745C30" w14:paraId="15BF08C9" w14:textId="77777777" w:rsidTr="00C77DB3">
        <w:tc>
          <w:tcPr>
            <w:tcW w:w="1613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56" w:type="dxa"/>
          </w:tcPr>
          <w:p w14:paraId="1FB2F1ED" w14:textId="77777777" w:rsidR="00D73BB9" w:rsidRDefault="00057DE4" w:rsidP="00D73BB9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</w:p>
          <w:p w14:paraId="2A95DDF8" w14:textId="77777777" w:rsidR="006C4D38" w:rsidRDefault="006C4D38" w:rsidP="00D73BB9">
            <w:pPr>
              <w:spacing w:after="90"/>
            </w:pPr>
            <w:r>
              <w:t>Proven ability to identify broad trends to assess deep-rooted and complex issues.</w:t>
            </w:r>
          </w:p>
          <w:p w14:paraId="2BE8D3E4" w14:textId="77777777" w:rsidR="006C4D38" w:rsidRDefault="006C4D38" w:rsidP="00D73BB9">
            <w:pPr>
              <w:spacing w:after="90"/>
            </w:pPr>
            <w:r>
              <w:t xml:space="preserve">Proven ability to make decisions, and own these decisions with confidence, </w:t>
            </w:r>
            <w:proofErr w:type="gramStart"/>
            <w:r>
              <w:t>authority</w:t>
            </w:r>
            <w:proofErr w:type="gramEnd"/>
            <w:r>
              <w:t xml:space="preserve"> and ultimate responsibility.</w:t>
            </w:r>
          </w:p>
          <w:p w14:paraId="15BF08C6" w14:textId="6D1DBBF8" w:rsidR="006C4D38" w:rsidRDefault="006C4D38" w:rsidP="00D73BB9">
            <w:pPr>
              <w:spacing w:after="90"/>
            </w:pPr>
            <w:r>
              <w:t xml:space="preserve">Able to respond proactively to events to achieve goals and take hard decisions, often in pressurised situations </w:t>
            </w:r>
            <w:r w:rsidR="00C77DB3">
              <w:t>where all the facts are not yet known.</w:t>
            </w:r>
          </w:p>
        </w:tc>
        <w:tc>
          <w:tcPr>
            <w:tcW w:w="3341" w:type="dxa"/>
          </w:tcPr>
          <w:p w14:paraId="60F23C38" w14:textId="77777777" w:rsidR="000C52E6" w:rsidRDefault="000C52E6" w:rsidP="000C52E6">
            <w:pPr>
              <w:spacing w:after="90"/>
            </w:pPr>
            <w:r>
              <w:t>Able to develop significant new concepts and original ideas within own field in response to intractable issues of importance to the Facility.</w:t>
            </w:r>
          </w:p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745C30" w14:paraId="15BF08CE" w14:textId="77777777" w:rsidTr="00C77DB3">
        <w:tc>
          <w:tcPr>
            <w:tcW w:w="1613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56" w:type="dxa"/>
          </w:tcPr>
          <w:p w14:paraId="36A4105B" w14:textId="77777777" w:rsidR="00057DE4" w:rsidRDefault="00057DE4" w:rsidP="00702D64">
            <w:pPr>
              <w:spacing w:after="90"/>
            </w:pPr>
            <w:r>
              <w:t>Able to proactively work with colleagues in other work areas to achieve outcomes.</w:t>
            </w:r>
          </w:p>
          <w:p w14:paraId="1D44E84C" w14:textId="26A6B14D" w:rsidR="00745C30" w:rsidRDefault="00057DE4" w:rsidP="00745C30">
            <w:pPr>
              <w:spacing w:after="90"/>
            </w:pPr>
            <w:r>
              <w:t xml:space="preserve">Able to delegate </w:t>
            </w:r>
            <w:r w:rsidR="00745C30">
              <w:t xml:space="preserve">work </w:t>
            </w:r>
            <w:r>
              <w:t>effectively</w:t>
            </w:r>
            <w:r w:rsidR="00745C30">
              <w:t xml:space="preserve"> as required.</w:t>
            </w:r>
          </w:p>
          <w:p w14:paraId="68BDC39E" w14:textId="77777777" w:rsidR="00057DE4" w:rsidRDefault="00C77DB3" w:rsidP="00745C30">
            <w:pPr>
              <w:spacing w:after="90"/>
            </w:pPr>
            <w:r>
              <w:t>Proven ability for managing team dynamics, ensuring any potential for conflict is managed effectively.</w:t>
            </w:r>
          </w:p>
          <w:p w14:paraId="65B232ED" w14:textId="77777777" w:rsidR="00C77DB3" w:rsidRDefault="00C77DB3" w:rsidP="00745C30">
            <w:pPr>
              <w:spacing w:after="90"/>
            </w:pPr>
            <w:r>
              <w:lastRenderedPageBreak/>
              <w:t>Proven ability to provide expert guidance and advice to colleagues to resolve problems.</w:t>
            </w:r>
          </w:p>
          <w:p w14:paraId="15BF08CB" w14:textId="07437DDE" w:rsidR="00C77DB3" w:rsidRDefault="00C77DB3" w:rsidP="00745C30">
            <w:pPr>
              <w:spacing w:after="90"/>
            </w:pPr>
            <w:r>
              <w:t>Foster positive relationships both within and outside of own department.</w:t>
            </w:r>
          </w:p>
        </w:tc>
        <w:tc>
          <w:tcPr>
            <w:tcW w:w="3341" w:type="dxa"/>
          </w:tcPr>
          <w:p w14:paraId="15BF08CC" w14:textId="354BA03C" w:rsidR="00013C10" w:rsidRDefault="00013C10" w:rsidP="00057DE4">
            <w:pPr>
              <w:spacing w:after="90"/>
            </w:pPr>
          </w:p>
        </w:tc>
        <w:tc>
          <w:tcPr>
            <w:tcW w:w="1317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745C30" w14:paraId="15BF08D3" w14:textId="77777777" w:rsidTr="00C77DB3">
        <w:tc>
          <w:tcPr>
            <w:tcW w:w="1613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56" w:type="dxa"/>
          </w:tcPr>
          <w:p w14:paraId="56A43F17" w14:textId="0C7E9450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3ABC4491" w14:textId="77777777" w:rsidR="00057DE4" w:rsidRDefault="00057DE4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  <w:p w14:paraId="519B3A7D" w14:textId="77777777" w:rsidR="00435371" w:rsidRDefault="00435371" w:rsidP="00057DE4">
            <w:pPr>
              <w:spacing w:after="90"/>
            </w:pPr>
            <w:r>
              <w:t>Ability to develop and lead key strategies.</w:t>
            </w:r>
          </w:p>
          <w:p w14:paraId="4D703DC0" w14:textId="77777777" w:rsidR="00435371" w:rsidRDefault="00435371" w:rsidP="00057DE4">
            <w:pPr>
              <w:spacing w:after="90"/>
            </w:pPr>
            <w:r>
              <w:t>Excellent written, presentation and oral skills, with ability to communicate at a variety of levels including Faculty leadership and external companies.</w:t>
            </w:r>
          </w:p>
          <w:p w14:paraId="15BF08D0" w14:textId="400F7974" w:rsidR="007A1C01" w:rsidRDefault="007A1C01" w:rsidP="00057DE4">
            <w:pPr>
              <w:spacing w:after="90"/>
            </w:pPr>
            <w:r>
              <w:t>Excellent inter-personal skills with a wide range of people of different backgrounds, from within and outside the University.</w:t>
            </w:r>
          </w:p>
        </w:tc>
        <w:tc>
          <w:tcPr>
            <w:tcW w:w="3341" w:type="dxa"/>
          </w:tcPr>
          <w:p w14:paraId="7524F071" w14:textId="77777777" w:rsidR="00404F23" w:rsidRDefault="00404F23" w:rsidP="00404F23">
            <w:pPr>
              <w:spacing w:after="90"/>
            </w:pPr>
            <w:r>
              <w:t>Able to negotiate effectively on behalf of the Facility and Faculty on key issues.</w:t>
            </w:r>
          </w:p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17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745C30" w14:paraId="15BF08DD" w14:textId="77777777" w:rsidTr="00C77DB3">
        <w:tc>
          <w:tcPr>
            <w:tcW w:w="1613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356" w:type="dxa"/>
          </w:tcPr>
          <w:p w14:paraId="6CABB173" w14:textId="67E471A7" w:rsidR="00B821A6" w:rsidRDefault="00B821A6" w:rsidP="00B821A6">
            <w:r>
              <w:t>A</w:t>
            </w:r>
            <w:r w:rsidRPr="00FF1ECE">
              <w:t xml:space="preserve">ble to work independently, develop new skills and </w:t>
            </w:r>
            <w:r>
              <w:t xml:space="preserve">be proactive in problem </w:t>
            </w:r>
            <w:proofErr w:type="gramStart"/>
            <w:r>
              <w:t>solving</w:t>
            </w:r>
            <w:proofErr w:type="gramEnd"/>
          </w:p>
          <w:p w14:paraId="15BF08DA" w14:textId="5534FE60" w:rsidR="000E76B3" w:rsidRPr="000E76B3" w:rsidRDefault="000E76B3" w:rsidP="00C77DB3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</w:p>
        </w:tc>
        <w:tc>
          <w:tcPr>
            <w:tcW w:w="3341" w:type="dxa"/>
          </w:tcPr>
          <w:p w14:paraId="15BF08DB" w14:textId="77777777" w:rsidR="00013C10" w:rsidRPr="000E76B3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17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F0765D0" w:rsidR="00D3349E" w:rsidRDefault="00FD75C1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6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FD75C1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B27442"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E700" w14:textId="77777777" w:rsidR="00C11ABE" w:rsidRDefault="00C11ABE">
      <w:r>
        <w:separator/>
      </w:r>
    </w:p>
    <w:p w14:paraId="5ADBB780" w14:textId="77777777" w:rsidR="00C11ABE" w:rsidRDefault="00C11ABE"/>
  </w:endnote>
  <w:endnote w:type="continuationSeparator" w:id="0">
    <w:p w14:paraId="4F283425" w14:textId="77777777" w:rsidR="00C11ABE" w:rsidRDefault="00C11ABE">
      <w:r>
        <w:continuationSeparator/>
      </w:r>
    </w:p>
    <w:p w14:paraId="546547B5" w14:textId="77777777" w:rsidR="00C11ABE" w:rsidRDefault="00C11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00EC8CF" w:rsidR="00062768" w:rsidRDefault="00EE4564" w:rsidP="00EE4564">
    <w:pPr>
      <w:pStyle w:val="ContinuationFooter"/>
    </w:pPr>
    <w:r>
      <w:t>Facilities Business Operations Manager</w:t>
    </w:r>
    <w:r w:rsidR="002B5A89">
      <w:t xml:space="preserve"> Job Description L</w:t>
    </w:r>
    <w:r w:rsidR="00746AEB">
      <w:t xml:space="preserve">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1F625F">
      <w:t>6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FFDD" w14:textId="328E5BB8" w:rsidR="002B5A89" w:rsidRDefault="002B5A89" w:rsidP="002B5A89">
    <w:pPr>
      <w:pStyle w:val="Footer"/>
      <w:jc w:val="left"/>
    </w:pPr>
    <w:r>
      <w:t>CR UK Centre Manager Job Description Level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B59F" w14:textId="77777777" w:rsidR="00C11ABE" w:rsidRDefault="00C11ABE">
      <w:r>
        <w:separator/>
      </w:r>
    </w:p>
    <w:p w14:paraId="294350A2" w14:textId="77777777" w:rsidR="00C11ABE" w:rsidRDefault="00C11ABE"/>
  </w:footnote>
  <w:footnote w:type="continuationSeparator" w:id="0">
    <w:p w14:paraId="3D4EA186" w14:textId="77777777" w:rsidR="00C11ABE" w:rsidRDefault="00C11ABE">
      <w:r>
        <w:continuationSeparator/>
      </w:r>
    </w:p>
    <w:p w14:paraId="0C976381" w14:textId="77777777" w:rsidR="00C11ABE" w:rsidRDefault="00C11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06FB6"/>
    <w:multiLevelType w:val="hybridMultilevel"/>
    <w:tmpl w:val="AF98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6DE7"/>
    <w:multiLevelType w:val="hybridMultilevel"/>
    <w:tmpl w:val="CF52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84E84"/>
    <w:multiLevelType w:val="hybridMultilevel"/>
    <w:tmpl w:val="3FBA2532"/>
    <w:lvl w:ilvl="0" w:tplc="564AE96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0D05AF"/>
    <w:multiLevelType w:val="hybridMultilevel"/>
    <w:tmpl w:val="0F4C2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152E"/>
    <w:multiLevelType w:val="hybridMultilevel"/>
    <w:tmpl w:val="2E6C6188"/>
    <w:lvl w:ilvl="0" w:tplc="FB7C61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D6B3A"/>
    <w:multiLevelType w:val="hybridMultilevel"/>
    <w:tmpl w:val="8090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203DB"/>
    <w:multiLevelType w:val="hybridMultilevel"/>
    <w:tmpl w:val="16D0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94363"/>
    <w:multiLevelType w:val="hybridMultilevel"/>
    <w:tmpl w:val="D20E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6786"/>
    <w:multiLevelType w:val="hybridMultilevel"/>
    <w:tmpl w:val="72FE1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0E3E37"/>
    <w:multiLevelType w:val="multilevel"/>
    <w:tmpl w:val="CAAA5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62264"/>
    <w:multiLevelType w:val="hybridMultilevel"/>
    <w:tmpl w:val="09242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65A44"/>
    <w:multiLevelType w:val="hybridMultilevel"/>
    <w:tmpl w:val="6702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104F98"/>
    <w:multiLevelType w:val="hybridMultilevel"/>
    <w:tmpl w:val="F4B44C50"/>
    <w:lvl w:ilvl="0" w:tplc="7018D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02591"/>
    <w:multiLevelType w:val="hybridMultilevel"/>
    <w:tmpl w:val="137617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C30408D"/>
    <w:multiLevelType w:val="hybridMultilevel"/>
    <w:tmpl w:val="3FF85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F442C"/>
    <w:multiLevelType w:val="hybridMultilevel"/>
    <w:tmpl w:val="324E2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06371"/>
    <w:multiLevelType w:val="hybridMultilevel"/>
    <w:tmpl w:val="91863C1E"/>
    <w:lvl w:ilvl="0" w:tplc="2098EFBC">
      <w:start w:val="25"/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68953494">
    <w:abstractNumId w:val="33"/>
  </w:num>
  <w:num w:numId="2" w16cid:durableId="2023166861">
    <w:abstractNumId w:val="0"/>
  </w:num>
  <w:num w:numId="3" w16cid:durableId="884215721">
    <w:abstractNumId w:val="26"/>
  </w:num>
  <w:num w:numId="4" w16cid:durableId="1814255596">
    <w:abstractNumId w:val="17"/>
  </w:num>
  <w:num w:numId="5" w16cid:durableId="5058557">
    <w:abstractNumId w:val="18"/>
  </w:num>
  <w:num w:numId="6" w16cid:durableId="462187902">
    <w:abstractNumId w:val="13"/>
  </w:num>
  <w:num w:numId="7" w16cid:durableId="351031038">
    <w:abstractNumId w:val="6"/>
  </w:num>
  <w:num w:numId="8" w16cid:durableId="1395737155">
    <w:abstractNumId w:val="10"/>
  </w:num>
  <w:num w:numId="9" w16cid:durableId="216475494">
    <w:abstractNumId w:val="4"/>
  </w:num>
  <w:num w:numId="10" w16cid:durableId="550652212">
    <w:abstractNumId w:val="14"/>
  </w:num>
  <w:num w:numId="11" w16cid:durableId="2089765217">
    <w:abstractNumId w:val="9"/>
  </w:num>
  <w:num w:numId="12" w16cid:durableId="1448088058">
    <w:abstractNumId w:val="27"/>
  </w:num>
  <w:num w:numId="13" w16cid:durableId="1509980238">
    <w:abstractNumId w:val="28"/>
  </w:num>
  <w:num w:numId="14" w16cid:durableId="726219404">
    <w:abstractNumId w:val="12"/>
  </w:num>
  <w:num w:numId="15" w16cid:durableId="289020356">
    <w:abstractNumId w:val="5"/>
  </w:num>
  <w:num w:numId="16" w16cid:durableId="757412407">
    <w:abstractNumId w:val="23"/>
  </w:num>
  <w:num w:numId="17" w16cid:durableId="52393068">
    <w:abstractNumId w:val="25"/>
  </w:num>
  <w:num w:numId="18" w16cid:durableId="952399224">
    <w:abstractNumId w:val="32"/>
  </w:num>
  <w:num w:numId="19" w16cid:durableId="1436053862">
    <w:abstractNumId w:val="11"/>
  </w:num>
  <w:num w:numId="20" w16cid:durableId="1425347455">
    <w:abstractNumId w:val="24"/>
  </w:num>
  <w:num w:numId="21" w16cid:durableId="249000258">
    <w:abstractNumId w:val="2"/>
  </w:num>
  <w:num w:numId="22" w16cid:durableId="25914497">
    <w:abstractNumId w:val="8"/>
  </w:num>
  <w:num w:numId="23" w16cid:durableId="1083526418">
    <w:abstractNumId w:val="1"/>
  </w:num>
  <w:num w:numId="24" w16cid:durableId="1453136461">
    <w:abstractNumId w:val="15"/>
  </w:num>
  <w:num w:numId="25" w16cid:durableId="1554584958">
    <w:abstractNumId w:val="30"/>
  </w:num>
  <w:num w:numId="26" w16cid:durableId="1874416786">
    <w:abstractNumId w:val="19"/>
  </w:num>
  <w:num w:numId="27" w16cid:durableId="1733187163">
    <w:abstractNumId w:val="21"/>
  </w:num>
  <w:num w:numId="28" w16cid:durableId="1956204730">
    <w:abstractNumId w:val="7"/>
  </w:num>
  <w:num w:numId="29" w16cid:durableId="1189291940">
    <w:abstractNumId w:val="22"/>
  </w:num>
  <w:num w:numId="30" w16cid:durableId="526991743">
    <w:abstractNumId w:val="29"/>
  </w:num>
  <w:num w:numId="31" w16cid:durableId="2051999133">
    <w:abstractNumId w:val="31"/>
  </w:num>
  <w:num w:numId="32" w16cid:durableId="1991209479">
    <w:abstractNumId w:val="3"/>
  </w:num>
  <w:num w:numId="33" w16cid:durableId="267006123">
    <w:abstractNumId w:val="20"/>
  </w:num>
  <w:num w:numId="34" w16cid:durableId="69156570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3F79"/>
    <w:rsid w:val="00011912"/>
    <w:rsid w:val="00013C10"/>
    <w:rsid w:val="00015087"/>
    <w:rsid w:val="0003681B"/>
    <w:rsid w:val="0005274A"/>
    <w:rsid w:val="00057DE4"/>
    <w:rsid w:val="00062768"/>
    <w:rsid w:val="00063081"/>
    <w:rsid w:val="00071653"/>
    <w:rsid w:val="0007742F"/>
    <w:rsid w:val="0008018B"/>
    <w:rsid w:val="000824F4"/>
    <w:rsid w:val="00083F86"/>
    <w:rsid w:val="000978E8"/>
    <w:rsid w:val="000A5378"/>
    <w:rsid w:val="000B1DED"/>
    <w:rsid w:val="000B224D"/>
    <w:rsid w:val="000B4E5A"/>
    <w:rsid w:val="000B6837"/>
    <w:rsid w:val="000C52E6"/>
    <w:rsid w:val="000C68A0"/>
    <w:rsid w:val="000C6E69"/>
    <w:rsid w:val="000E416F"/>
    <w:rsid w:val="000E72A1"/>
    <w:rsid w:val="000E76B3"/>
    <w:rsid w:val="00102BCB"/>
    <w:rsid w:val="00117169"/>
    <w:rsid w:val="0012209D"/>
    <w:rsid w:val="0012232F"/>
    <w:rsid w:val="00147131"/>
    <w:rsid w:val="00152D8A"/>
    <w:rsid w:val="001532E2"/>
    <w:rsid w:val="00156F2F"/>
    <w:rsid w:val="001621EF"/>
    <w:rsid w:val="00164805"/>
    <w:rsid w:val="00167CE4"/>
    <w:rsid w:val="00171F41"/>
    <w:rsid w:val="001735C1"/>
    <w:rsid w:val="001746CA"/>
    <w:rsid w:val="0018144C"/>
    <w:rsid w:val="001817AC"/>
    <w:rsid w:val="001840EA"/>
    <w:rsid w:val="00190362"/>
    <w:rsid w:val="0019338D"/>
    <w:rsid w:val="00194B59"/>
    <w:rsid w:val="00197DA3"/>
    <w:rsid w:val="001A3498"/>
    <w:rsid w:val="001B6986"/>
    <w:rsid w:val="001C08E7"/>
    <w:rsid w:val="001C5C5C"/>
    <w:rsid w:val="001C5DE0"/>
    <w:rsid w:val="001C6A90"/>
    <w:rsid w:val="001D0B37"/>
    <w:rsid w:val="001D4E3B"/>
    <w:rsid w:val="001D5201"/>
    <w:rsid w:val="001E24BE"/>
    <w:rsid w:val="001F625F"/>
    <w:rsid w:val="002014E2"/>
    <w:rsid w:val="00205458"/>
    <w:rsid w:val="00227A5B"/>
    <w:rsid w:val="00236BFE"/>
    <w:rsid w:val="00237F19"/>
    <w:rsid w:val="00241441"/>
    <w:rsid w:val="0024539C"/>
    <w:rsid w:val="00254722"/>
    <w:rsid w:val="002547F5"/>
    <w:rsid w:val="0025551B"/>
    <w:rsid w:val="00260333"/>
    <w:rsid w:val="00260B1D"/>
    <w:rsid w:val="00262FE3"/>
    <w:rsid w:val="00264FDB"/>
    <w:rsid w:val="00266C6A"/>
    <w:rsid w:val="0028509A"/>
    <w:rsid w:val="00287575"/>
    <w:rsid w:val="002951DD"/>
    <w:rsid w:val="0029789A"/>
    <w:rsid w:val="002A70BE"/>
    <w:rsid w:val="002B56C0"/>
    <w:rsid w:val="002B5A89"/>
    <w:rsid w:val="002B6130"/>
    <w:rsid w:val="002C17DD"/>
    <w:rsid w:val="002C225F"/>
    <w:rsid w:val="002C6198"/>
    <w:rsid w:val="002D30DA"/>
    <w:rsid w:val="002D4DF4"/>
    <w:rsid w:val="002E1514"/>
    <w:rsid w:val="002F741A"/>
    <w:rsid w:val="00312C9E"/>
    <w:rsid w:val="00313CC8"/>
    <w:rsid w:val="00316B95"/>
    <w:rsid w:val="00317645"/>
    <w:rsid w:val="003178D9"/>
    <w:rsid w:val="003203DF"/>
    <w:rsid w:val="00326BDC"/>
    <w:rsid w:val="0034151E"/>
    <w:rsid w:val="0034208D"/>
    <w:rsid w:val="00343D93"/>
    <w:rsid w:val="003536FB"/>
    <w:rsid w:val="00364B2C"/>
    <w:rsid w:val="003701F7"/>
    <w:rsid w:val="00370BF3"/>
    <w:rsid w:val="003801CA"/>
    <w:rsid w:val="0039064A"/>
    <w:rsid w:val="00392CC7"/>
    <w:rsid w:val="00396AD9"/>
    <w:rsid w:val="003A2001"/>
    <w:rsid w:val="003A555F"/>
    <w:rsid w:val="003B0262"/>
    <w:rsid w:val="003B7540"/>
    <w:rsid w:val="003D7B20"/>
    <w:rsid w:val="003E094D"/>
    <w:rsid w:val="00402A13"/>
    <w:rsid w:val="00404F23"/>
    <w:rsid w:val="00412380"/>
    <w:rsid w:val="004130EA"/>
    <w:rsid w:val="004178BC"/>
    <w:rsid w:val="00426258"/>
    <w:rsid w:val="004263FE"/>
    <w:rsid w:val="00435371"/>
    <w:rsid w:val="00463797"/>
    <w:rsid w:val="00467596"/>
    <w:rsid w:val="00474D00"/>
    <w:rsid w:val="004A467F"/>
    <w:rsid w:val="004B2A50"/>
    <w:rsid w:val="004C0252"/>
    <w:rsid w:val="004C7BA8"/>
    <w:rsid w:val="004D3D0A"/>
    <w:rsid w:val="004F3AAC"/>
    <w:rsid w:val="004F45EF"/>
    <w:rsid w:val="00505795"/>
    <w:rsid w:val="00510FA7"/>
    <w:rsid w:val="00512007"/>
    <w:rsid w:val="0051539A"/>
    <w:rsid w:val="0051744C"/>
    <w:rsid w:val="00524005"/>
    <w:rsid w:val="00541CE0"/>
    <w:rsid w:val="00546C48"/>
    <w:rsid w:val="005534E1"/>
    <w:rsid w:val="00563EF4"/>
    <w:rsid w:val="00573487"/>
    <w:rsid w:val="00577A80"/>
    <w:rsid w:val="00580CBF"/>
    <w:rsid w:val="005827C7"/>
    <w:rsid w:val="005907B3"/>
    <w:rsid w:val="005949FA"/>
    <w:rsid w:val="005C0D7B"/>
    <w:rsid w:val="005C58EB"/>
    <w:rsid w:val="005D44D1"/>
    <w:rsid w:val="005F4DEA"/>
    <w:rsid w:val="005F7C0F"/>
    <w:rsid w:val="00601F61"/>
    <w:rsid w:val="0061071C"/>
    <w:rsid w:val="00617FAD"/>
    <w:rsid w:val="00622C96"/>
    <w:rsid w:val="00623657"/>
    <w:rsid w:val="006249FD"/>
    <w:rsid w:val="00643122"/>
    <w:rsid w:val="00643130"/>
    <w:rsid w:val="00651280"/>
    <w:rsid w:val="00666CDC"/>
    <w:rsid w:val="00671F76"/>
    <w:rsid w:val="00680547"/>
    <w:rsid w:val="0069466F"/>
    <w:rsid w:val="00695D76"/>
    <w:rsid w:val="006A29B8"/>
    <w:rsid w:val="006A66FC"/>
    <w:rsid w:val="006B1AF6"/>
    <w:rsid w:val="006C45C2"/>
    <w:rsid w:val="006C4D38"/>
    <w:rsid w:val="006E41B6"/>
    <w:rsid w:val="006E5C14"/>
    <w:rsid w:val="006F30CF"/>
    <w:rsid w:val="006F44EB"/>
    <w:rsid w:val="006F4B92"/>
    <w:rsid w:val="0070014D"/>
    <w:rsid w:val="00702D64"/>
    <w:rsid w:val="0070376B"/>
    <w:rsid w:val="00705A78"/>
    <w:rsid w:val="0071054F"/>
    <w:rsid w:val="00727CF6"/>
    <w:rsid w:val="00736008"/>
    <w:rsid w:val="007405CC"/>
    <w:rsid w:val="007406C6"/>
    <w:rsid w:val="00741303"/>
    <w:rsid w:val="00742278"/>
    <w:rsid w:val="00745C30"/>
    <w:rsid w:val="00746AEB"/>
    <w:rsid w:val="00756A22"/>
    <w:rsid w:val="00761108"/>
    <w:rsid w:val="00774646"/>
    <w:rsid w:val="00791076"/>
    <w:rsid w:val="0079197B"/>
    <w:rsid w:val="00791A2A"/>
    <w:rsid w:val="00796DC3"/>
    <w:rsid w:val="007A1C01"/>
    <w:rsid w:val="007C22CC"/>
    <w:rsid w:val="007C397A"/>
    <w:rsid w:val="007C6FAA"/>
    <w:rsid w:val="007D7DF9"/>
    <w:rsid w:val="007E2D19"/>
    <w:rsid w:val="007E3EC2"/>
    <w:rsid w:val="007E7F9A"/>
    <w:rsid w:val="007F2AEA"/>
    <w:rsid w:val="007F4301"/>
    <w:rsid w:val="00801A14"/>
    <w:rsid w:val="00813365"/>
    <w:rsid w:val="00813A2C"/>
    <w:rsid w:val="0082020C"/>
    <w:rsid w:val="0082075E"/>
    <w:rsid w:val="008207CC"/>
    <w:rsid w:val="00832144"/>
    <w:rsid w:val="008443D8"/>
    <w:rsid w:val="00854B1E"/>
    <w:rsid w:val="00856B8A"/>
    <w:rsid w:val="00863893"/>
    <w:rsid w:val="008755BE"/>
    <w:rsid w:val="00876272"/>
    <w:rsid w:val="00883499"/>
    <w:rsid w:val="00885FD1"/>
    <w:rsid w:val="008961F9"/>
    <w:rsid w:val="008C633B"/>
    <w:rsid w:val="008D52C9"/>
    <w:rsid w:val="008E3EFB"/>
    <w:rsid w:val="008F03C7"/>
    <w:rsid w:val="008F1EC9"/>
    <w:rsid w:val="008F2E4E"/>
    <w:rsid w:val="008F3CCE"/>
    <w:rsid w:val="008F4728"/>
    <w:rsid w:val="00900503"/>
    <w:rsid w:val="009064A9"/>
    <w:rsid w:val="009155E3"/>
    <w:rsid w:val="00933D64"/>
    <w:rsid w:val="009419A4"/>
    <w:rsid w:val="00941A34"/>
    <w:rsid w:val="00945F4B"/>
    <w:rsid w:val="009464AF"/>
    <w:rsid w:val="00954E47"/>
    <w:rsid w:val="00965BFB"/>
    <w:rsid w:val="00970E28"/>
    <w:rsid w:val="0098120F"/>
    <w:rsid w:val="009868D2"/>
    <w:rsid w:val="00996476"/>
    <w:rsid w:val="009B0FAE"/>
    <w:rsid w:val="009B230E"/>
    <w:rsid w:val="009B2518"/>
    <w:rsid w:val="009E1B5B"/>
    <w:rsid w:val="00A021B7"/>
    <w:rsid w:val="00A131D9"/>
    <w:rsid w:val="00A14888"/>
    <w:rsid w:val="00A16711"/>
    <w:rsid w:val="00A20E87"/>
    <w:rsid w:val="00A23226"/>
    <w:rsid w:val="00A264C6"/>
    <w:rsid w:val="00A34296"/>
    <w:rsid w:val="00A40BDB"/>
    <w:rsid w:val="00A434B9"/>
    <w:rsid w:val="00A521A9"/>
    <w:rsid w:val="00A627F7"/>
    <w:rsid w:val="00A7244A"/>
    <w:rsid w:val="00A76276"/>
    <w:rsid w:val="00A8595F"/>
    <w:rsid w:val="00A9175E"/>
    <w:rsid w:val="00A925C0"/>
    <w:rsid w:val="00A938B2"/>
    <w:rsid w:val="00A95B78"/>
    <w:rsid w:val="00AA3CB5"/>
    <w:rsid w:val="00AB4D17"/>
    <w:rsid w:val="00AB7502"/>
    <w:rsid w:val="00AC1FC7"/>
    <w:rsid w:val="00AC2B17"/>
    <w:rsid w:val="00AE1CA0"/>
    <w:rsid w:val="00AE39DC"/>
    <w:rsid w:val="00AE4DC4"/>
    <w:rsid w:val="00AF3773"/>
    <w:rsid w:val="00B02F38"/>
    <w:rsid w:val="00B22BD0"/>
    <w:rsid w:val="00B27442"/>
    <w:rsid w:val="00B37448"/>
    <w:rsid w:val="00B430BB"/>
    <w:rsid w:val="00B440A4"/>
    <w:rsid w:val="00B71C44"/>
    <w:rsid w:val="00B738F1"/>
    <w:rsid w:val="00B821A6"/>
    <w:rsid w:val="00B84C12"/>
    <w:rsid w:val="00B909EE"/>
    <w:rsid w:val="00B91BE6"/>
    <w:rsid w:val="00B9658F"/>
    <w:rsid w:val="00BA1138"/>
    <w:rsid w:val="00BB4A42"/>
    <w:rsid w:val="00BB7845"/>
    <w:rsid w:val="00BC0AE3"/>
    <w:rsid w:val="00BC4737"/>
    <w:rsid w:val="00BC5E15"/>
    <w:rsid w:val="00BD323E"/>
    <w:rsid w:val="00BE5ABF"/>
    <w:rsid w:val="00BF1CC6"/>
    <w:rsid w:val="00BF3836"/>
    <w:rsid w:val="00BF56E9"/>
    <w:rsid w:val="00C11ABE"/>
    <w:rsid w:val="00C262BD"/>
    <w:rsid w:val="00C31B06"/>
    <w:rsid w:val="00C63D9B"/>
    <w:rsid w:val="00C76829"/>
    <w:rsid w:val="00C77DB3"/>
    <w:rsid w:val="00C907D0"/>
    <w:rsid w:val="00C90FFA"/>
    <w:rsid w:val="00C92682"/>
    <w:rsid w:val="00C940DF"/>
    <w:rsid w:val="00CA740C"/>
    <w:rsid w:val="00CB1F23"/>
    <w:rsid w:val="00CD04F0"/>
    <w:rsid w:val="00CD154E"/>
    <w:rsid w:val="00CE3A26"/>
    <w:rsid w:val="00CE7E50"/>
    <w:rsid w:val="00D16D9D"/>
    <w:rsid w:val="00D17FDD"/>
    <w:rsid w:val="00D3349E"/>
    <w:rsid w:val="00D50678"/>
    <w:rsid w:val="00D54AA2"/>
    <w:rsid w:val="00D55315"/>
    <w:rsid w:val="00D5587F"/>
    <w:rsid w:val="00D55C8D"/>
    <w:rsid w:val="00D603AF"/>
    <w:rsid w:val="00D65B56"/>
    <w:rsid w:val="00D67D41"/>
    <w:rsid w:val="00D73BB9"/>
    <w:rsid w:val="00D75B86"/>
    <w:rsid w:val="00D76DA3"/>
    <w:rsid w:val="00D81175"/>
    <w:rsid w:val="00D94EF2"/>
    <w:rsid w:val="00DB093D"/>
    <w:rsid w:val="00DB5807"/>
    <w:rsid w:val="00DC1CE3"/>
    <w:rsid w:val="00DE553C"/>
    <w:rsid w:val="00DE569C"/>
    <w:rsid w:val="00E01106"/>
    <w:rsid w:val="00E14328"/>
    <w:rsid w:val="00E25775"/>
    <w:rsid w:val="00E264FD"/>
    <w:rsid w:val="00E26E75"/>
    <w:rsid w:val="00E363B8"/>
    <w:rsid w:val="00E43A9C"/>
    <w:rsid w:val="00E5128B"/>
    <w:rsid w:val="00E5184B"/>
    <w:rsid w:val="00E56633"/>
    <w:rsid w:val="00E63AC1"/>
    <w:rsid w:val="00E671DF"/>
    <w:rsid w:val="00E70DBC"/>
    <w:rsid w:val="00E7119D"/>
    <w:rsid w:val="00E80D88"/>
    <w:rsid w:val="00E96015"/>
    <w:rsid w:val="00E969FD"/>
    <w:rsid w:val="00EB589D"/>
    <w:rsid w:val="00EC225A"/>
    <w:rsid w:val="00ED0116"/>
    <w:rsid w:val="00ED2E52"/>
    <w:rsid w:val="00EE13FB"/>
    <w:rsid w:val="00EE4564"/>
    <w:rsid w:val="00EF42AF"/>
    <w:rsid w:val="00EF4F08"/>
    <w:rsid w:val="00EF7E2C"/>
    <w:rsid w:val="00F00707"/>
    <w:rsid w:val="00F01EA0"/>
    <w:rsid w:val="00F135D9"/>
    <w:rsid w:val="00F135E0"/>
    <w:rsid w:val="00F32DF3"/>
    <w:rsid w:val="00F35924"/>
    <w:rsid w:val="00F378D2"/>
    <w:rsid w:val="00F41A2D"/>
    <w:rsid w:val="00F536F1"/>
    <w:rsid w:val="00F56B8C"/>
    <w:rsid w:val="00F678C8"/>
    <w:rsid w:val="00F72ED9"/>
    <w:rsid w:val="00F84583"/>
    <w:rsid w:val="00F85DED"/>
    <w:rsid w:val="00F90F90"/>
    <w:rsid w:val="00FA533C"/>
    <w:rsid w:val="00FB2681"/>
    <w:rsid w:val="00FB26E8"/>
    <w:rsid w:val="00FB7297"/>
    <w:rsid w:val="00FC10BB"/>
    <w:rsid w:val="00FC2ADA"/>
    <w:rsid w:val="00FD06B1"/>
    <w:rsid w:val="00FD75C1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795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E671D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6EE9B6057145977FF9AB13DC674B" ma:contentTypeVersion="18" ma:contentTypeDescription="Create a new document." ma:contentTypeScope="" ma:versionID="2ed2161a5ee98a5ec7b38ec77ace340d">
  <xsd:schema xmlns:xsd="http://www.w3.org/2001/XMLSchema" xmlns:xs="http://www.w3.org/2001/XMLSchema" xmlns:p="http://schemas.microsoft.com/office/2006/metadata/properties" xmlns:ns3="f79b478d-0a50-44ce-b365-1c9aca723af7" xmlns:ns4="17d96e6d-aeea-4fc4-98b1-2615137feb7b" targetNamespace="http://schemas.microsoft.com/office/2006/metadata/properties" ma:root="true" ma:fieldsID="e1244dbda9a0982005fc336dccd50930" ns3:_="" ns4:_="">
    <xsd:import namespace="f79b478d-0a50-44ce-b365-1c9aca723af7"/>
    <xsd:import namespace="17d96e6d-aeea-4fc4-98b1-2615137fe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b478d-0a50-44ce-b365-1c9aca723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96e6d-aeea-4fc4-98b1-2615137fe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9b478d-0a50-44ce-b365-1c9aca723af7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496E5-E79B-4F62-BBC0-727D4045B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A1C05-72E6-4BD1-98FC-DFCD193F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b478d-0a50-44ce-b365-1c9aca723af7"/>
    <ds:schemaRef ds:uri="17d96e6d-aeea-4fc4-98b1-2615137fe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f79b478d-0a50-44ce-b365-1c9aca723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1462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Edd James</cp:lastModifiedBy>
  <cp:revision>3</cp:revision>
  <cp:lastPrinted>2008-01-14T17:11:00Z</cp:lastPrinted>
  <dcterms:created xsi:type="dcterms:W3CDTF">2024-03-20T16:36:00Z</dcterms:created>
  <dcterms:modified xsi:type="dcterms:W3CDTF">2024-05-14T14:01:00Z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0x01010068876EE9B6057145977FF9AB13DC674B</vt:lpwstr>
  </property>
</Properties>
</file>